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3FE" w:rsidRPr="002C3085" w:rsidRDefault="00B623FE" w:rsidP="00865666">
      <w:pPr>
        <w:sectPr w:rsidR="00B623FE" w:rsidRPr="002C3085" w:rsidSect="00865666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1" w:right="964" w:bottom="964" w:left="964" w:header="720" w:footer="720" w:gutter="0"/>
          <w:cols w:space="720"/>
        </w:sectPr>
      </w:pPr>
    </w:p>
    <w:p w:rsidR="000924D0" w:rsidRDefault="000924D0" w:rsidP="00B017CF">
      <w:pPr>
        <w:pStyle w:val="Corpsdetexte"/>
        <w:rPr>
          <w:noProof/>
        </w:rPr>
      </w:pPr>
    </w:p>
    <w:p w:rsidR="00ED2530" w:rsidRPr="00ED2530" w:rsidRDefault="00ED2530" w:rsidP="00ED2530">
      <w:pPr>
        <w:pStyle w:val="Titre1"/>
        <w:jc w:val="left"/>
        <w:rPr>
          <w:sz w:val="20"/>
          <w:u w:val="single"/>
        </w:rPr>
      </w:pPr>
      <w:r w:rsidRPr="00ED2530">
        <w:rPr>
          <w:sz w:val="20"/>
          <w:u w:val="single"/>
        </w:rPr>
        <w:t xml:space="preserve">NOM ETABLISSEMENT : </w:t>
      </w:r>
    </w:p>
    <w:p w:rsidR="00ED2530" w:rsidRDefault="00ED2530" w:rsidP="00B27D02">
      <w:pPr>
        <w:pStyle w:val="Titre1"/>
      </w:pPr>
    </w:p>
    <w:p w:rsidR="00DB2CC6" w:rsidRPr="005F3AB7" w:rsidRDefault="00DB2CC6" w:rsidP="00544E5B">
      <w:pPr>
        <w:pStyle w:val="Titre1"/>
        <w:rPr>
          <w:b w:val="0"/>
        </w:rPr>
      </w:pPr>
      <w:r>
        <w:t xml:space="preserve">FICHE TECHNIQUE : </w:t>
      </w:r>
      <w:r w:rsidR="005F3AB7">
        <w:t>REALISATION DE PREPARATIONS NON STERILES</w:t>
      </w:r>
      <w:r w:rsidR="00544E5B">
        <w:t xml:space="preserve"> - PREPARATOIRE</w:t>
      </w:r>
      <w:bookmarkStart w:id="0" w:name="_GoBack"/>
      <w:bookmarkEnd w:id="0"/>
    </w:p>
    <w:p w:rsidR="00DB2CC6" w:rsidRDefault="00DB2CC6" w:rsidP="00DB2CC6">
      <w:pPr>
        <w:pStyle w:val="Corpsdetexte"/>
        <w:jc w:val="center"/>
      </w:pPr>
    </w:p>
    <w:p w:rsidR="00DB2CC6" w:rsidRDefault="00DB2CC6" w:rsidP="00DB2CC6">
      <w:pPr>
        <w:pStyle w:val="Corpsdetexte"/>
        <w:jc w:val="left"/>
      </w:pPr>
      <w:r>
        <w:t xml:space="preserve">Merci de bien vouloir renseigner cette fiche </w:t>
      </w:r>
      <w:r w:rsidR="00B27D02">
        <w:t xml:space="preserve">lorsque vous réalisez cette activité </w:t>
      </w:r>
      <w:r>
        <w:t xml:space="preserve">en plus des modules Nature de la demande et Identification de la structure. Veuillez également joindre les pièces demandées. </w:t>
      </w:r>
    </w:p>
    <w:p w:rsidR="003A4D05" w:rsidRPr="003A4D05" w:rsidRDefault="003A4D05" w:rsidP="003A4D05">
      <w:pPr>
        <w:pStyle w:val="Sansinterligne"/>
        <w:rPr>
          <w:rFonts w:cstheme="minorHAnsi"/>
          <w:b/>
          <w:sz w:val="20"/>
          <w:szCs w:val="20"/>
        </w:rPr>
      </w:pPr>
    </w:p>
    <w:p w:rsidR="003A4D05" w:rsidRPr="003A4D05" w:rsidRDefault="003A4D05" w:rsidP="003A4D05">
      <w:pPr>
        <w:pStyle w:val="Sansinterligne"/>
        <w:numPr>
          <w:ilvl w:val="0"/>
          <w:numId w:val="6"/>
        </w:numPr>
        <w:rPr>
          <w:rFonts w:cstheme="minorHAnsi"/>
          <w:color w:val="0070C0"/>
          <w:sz w:val="20"/>
          <w:szCs w:val="20"/>
        </w:rPr>
      </w:pPr>
      <w:r w:rsidRPr="003A4D05">
        <w:rPr>
          <w:rFonts w:cstheme="minorHAnsi"/>
          <w:color w:val="0070C0"/>
          <w:sz w:val="20"/>
          <w:szCs w:val="20"/>
        </w:rPr>
        <w:t>ACTIVITE</w:t>
      </w:r>
      <w:r w:rsidRPr="003A4D05">
        <w:rPr>
          <w:rFonts w:cstheme="minorHAnsi"/>
          <w:color w:val="0070C0"/>
          <w:sz w:val="20"/>
          <w:szCs w:val="20"/>
        </w:rPr>
        <w:br/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3253"/>
        <w:gridCol w:w="5670"/>
        <w:gridCol w:w="995"/>
      </w:tblGrid>
      <w:tr w:rsidR="00425D49" w:rsidRPr="003A4D05" w:rsidTr="00F47F41"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Réponses établissement </w:t>
            </w:r>
            <w:r>
              <w:rPr>
                <w:rFonts w:cstheme="minorHAnsi"/>
                <w:b/>
                <w:sz w:val="20"/>
                <w:szCs w:val="20"/>
              </w:rPr>
              <w:t>et/</w:t>
            </w:r>
            <w:r w:rsidRPr="003A4D05">
              <w:rPr>
                <w:rFonts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425D49" w:rsidRPr="003A4D05" w:rsidTr="00F47F41">
        <w:trPr>
          <w:trHeight w:val="728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Horaires d’ouverture de l’unité de préparation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728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Organisation les week-end et les jours fériés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818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Nombre de préparations/an par catégorie de services demandeurs 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5F3AB7">
        <w:trPr>
          <w:trHeight w:val="1713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Type de préparations réalisées 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  <w:r w:rsidRPr="003A4D05">
              <w:rPr>
                <w:rFonts w:cstheme="minorHAnsi"/>
                <w:sz w:val="20"/>
                <w:szCs w:val="20"/>
              </w:rPr>
              <w:t xml:space="preserve"> Préparations non stériles contenant des substances dangereuses</w:t>
            </w:r>
            <w:r w:rsidRPr="003A4D05">
              <w:rPr>
                <w:rFonts w:cstheme="minorHAnsi"/>
                <w:sz w:val="20"/>
                <w:szCs w:val="20"/>
              </w:rPr>
              <w:br/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r w:rsidRPr="003A4D05">
              <w:rPr>
                <w:rFonts w:cstheme="minorHAnsi"/>
                <w:sz w:val="20"/>
                <w:szCs w:val="20"/>
              </w:rPr>
              <w:t xml:space="preserve"> Préparations non stériles ne contenant pas des substances dangereuses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E3349D" w:rsidRPr="003A4D05" w:rsidTr="00E3349D">
        <w:trPr>
          <w:trHeight w:val="586"/>
        </w:trPr>
        <w:tc>
          <w:tcPr>
            <w:tcW w:w="3253" w:type="dxa"/>
          </w:tcPr>
          <w:p w:rsidR="00E3349D" w:rsidRPr="003A4D05" w:rsidRDefault="00E3349D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Liste des préparations réalisées en fonction des catégories</w:t>
            </w:r>
            <w:r>
              <w:rPr>
                <w:rFonts w:cstheme="minorHAnsi"/>
                <w:sz w:val="20"/>
                <w:szCs w:val="20"/>
              </w:rPr>
              <w:t xml:space="preserve"> (avec ou sans substances dangereuses)</w:t>
            </w:r>
          </w:p>
        </w:tc>
        <w:tc>
          <w:tcPr>
            <w:tcW w:w="5670" w:type="dxa"/>
          </w:tcPr>
          <w:p w:rsidR="00E3349D" w:rsidRPr="003A4D05" w:rsidRDefault="00E3349D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E3349D" w:rsidRPr="003A4D05" w:rsidRDefault="00E3349D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2685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Type de préparations réalisées par forme </w:t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r w:rsidRPr="003A4D05">
              <w:rPr>
                <w:rFonts w:cstheme="minorHAnsi"/>
                <w:sz w:val="20"/>
                <w:szCs w:val="20"/>
              </w:rPr>
              <w:t xml:space="preserve"> Préparations reconstituées</w:t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r w:rsidRPr="003A4D05">
              <w:rPr>
                <w:rFonts w:cstheme="minorHAnsi"/>
                <w:sz w:val="20"/>
                <w:szCs w:val="20"/>
              </w:rPr>
              <w:t xml:space="preserve"> Préparations magistrales</w:t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br/>
            </w: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r w:rsidRPr="003A4D05">
              <w:rPr>
                <w:rFonts w:cstheme="minorHAnsi"/>
                <w:sz w:val="20"/>
                <w:szCs w:val="20"/>
              </w:rPr>
              <w:t xml:space="preserve"> Préparations hospitalières</w:t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D0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44E5B">
              <w:rPr>
                <w:rFonts w:cstheme="minorHAnsi"/>
                <w:sz w:val="20"/>
                <w:szCs w:val="20"/>
              </w:rPr>
            </w:r>
            <w:r w:rsidR="00544E5B">
              <w:rPr>
                <w:rFonts w:cstheme="minorHAnsi"/>
                <w:sz w:val="20"/>
                <w:szCs w:val="20"/>
              </w:rPr>
              <w:fldChar w:fldCharType="separate"/>
            </w:r>
            <w:r w:rsidRPr="003A4D05">
              <w:rPr>
                <w:rFonts w:cstheme="minorHAnsi"/>
                <w:sz w:val="20"/>
                <w:szCs w:val="20"/>
              </w:rPr>
              <w:fldChar w:fldCharType="end"/>
            </w:r>
            <w:r w:rsidRPr="003A4D05">
              <w:rPr>
                <w:rFonts w:cstheme="minorHAnsi"/>
                <w:sz w:val="20"/>
                <w:szCs w:val="20"/>
              </w:rPr>
              <w:t xml:space="preserve">Préparations de médicaments expérimentaux </w:t>
            </w:r>
            <w:r w:rsidRPr="003A4D05">
              <w:rPr>
                <w:rFonts w:cstheme="minorHAnsi"/>
                <w:sz w:val="20"/>
                <w:szCs w:val="20"/>
              </w:rPr>
              <w:br/>
            </w:r>
            <w:r w:rsidRPr="003A4D05">
              <w:rPr>
                <w:rFonts w:cstheme="minorHAnsi"/>
                <w:i/>
                <w:sz w:val="20"/>
                <w:szCs w:val="20"/>
              </w:rPr>
              <w:t xml:space="preserve">* Si votre établissement est concerné par cette activité, veuillez remplir </w:t>
            </w:r>
            <w:r w:rsidR="005F3AB7">
              <w:rPr>
                <w:rFonts w:cstheme="minorHAnsi"/>
                <w:i/>
                <w:sz w:val="20"/>
                <w:szCs w:val="20"/>
              </w:rPr>
              <w:t xml:space="preserve">en plus de cette fiche, </w:t>
            </w:r>
            <w:r w:rsidRPr="003A4D05">
              <w:rPr>
                <w:rFonts w:cstheme="minorHAnsi"/>
                <w:i/>
                <w:sz w:val="20"/>
                <w:szCs w:val="20"/>
              </w:rPr>
              <w:t>la fiche médicaments expérimentaux</w:t>
            </w:r>
          </w:p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1006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Volume de préparations par forme et évolution sur les 3 dernières années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836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Logiciels utilisés pour la prescription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47F41">
        <w:trPr>
          <w:trHeight w:val="1384"/>
        </w:trPr>
        <w:tc>
          <w:tcPr>
            <w:tcW w:w="325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Modalités de réception et acceptation par le pharmacien des matières premières à usage pharmaceutique et articles de conditionnement</w:t>
            </w:r>
          </w:p>
        </w:tc>
        <w:tc>
          <w:tcPr>
            <w:tcW w:w="567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861"/>
        </w:trPr>
        <w:tc>
          <w:tcPr>
            <w:tcW w:w="3253" w:type="dxa"/>
            <w:shd w:val="clear" w:color="auto" w:fill="auto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Registre des matières premières et articles de conditionnement : modalités d’enregistrement</w:t>
            </w:r>
          </w:p>
        </w:tc>
        <w:tc>
          <w:tcPr>
            <w:tcW w:w="5670" w:type="dxa"/>
            <w:shd w:val="clear" w:color="auto" w:fill="auto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861"/>
        </w:trPr>
        <w:tc>
          <w:tcPr>
            <w:tcW w:w="3253" w:type="dxa"/>
            <w:shd w:val="clear" w:color="auto" w:fill="auto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Description du fonctionnement en mode dégradé du préparatoire</w:t>
            </w:r>
          </w:p>
        </w:tc>
        <w:tc>
          <w:tcPr>
            <w:tcW w:w="5670" w:type="dxa"/>
            <w:shd w:val="clear" w:color="auto" w:fill="auto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861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>Est-ce que l’activité est réalisé pour le compte d’une ou plusieurs PUI ?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b/>
                <w:color w:val="0070C0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395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>Nombre de PUI donneurs d’ordre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944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>Préparations réalisées pour le compte d’autres PUI (</w:t>
            </w:r>
            <w:r w:rsidRPr="00F03140">
              <w:rPr>
                <w:rFonts w:cstheme="minorHAnsi"/>
                <w:i/>
                <w:sz w:val="20"/>
                <w:szCs w:val="20"/>
              </w:rPr>
              <w:t>par type, par forme et par volume)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868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 xml:space="preserve">Est-ce l’activité est réalisée par un autre établissement pharmaceutique ? 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703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 xml:space="preserve">Le cas échéant, nom de l’établissement 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682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>Type de préparations sous-traités (</w:t>
            </w:r>
            <w:r w:rsidRPr="00F03140">
              <w:rPr>
                <w:rFonts w:cstheme="minorHAnsi"/>
                <w:i/>
                <w:sz w:val="20"/>
                <w:szCs w:val="20"/>
              </w:rPr>
              <w:t>par type, par forme, par volume</w:t>
            </w:r>
            <w:r w:rsidRPr="00F03140">
              <w:rPr>
                <w:rFonts w:cstheme="minorHAnsi"/>
                <w:sz w:val="20"/>
                <w:szCs w:val="20"/>
              </w:rPr>
              <w:t xml:space="preserve">)  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47F41" w:rsidRPr="003A4D05" w:rsidTr="00F47F41">
        <w:trPr>
          <w:trHeight w:val="1006"/>
        </w:trPr>
        <w:tc>
          <w:tcPr>
            <w:tcW w:w="3253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color w:val="A6A6A6" w:themeColor="background1" w:themeShade="A6"/>
                <w:sz w:val="20"/>
                <w:szCs w:val="20"/>
              </w:rPr>
            </w:pPr>
            <w:r w:rsidRPr="00F03140">
              <w:rPr>
                <w:rFonts w:cstheme="minorHAnsi"/>
                <w:sz w:val="20"/>
                <w:szCs w:val="20"/>
              </w:rPr>
              <w:t>Si sous-traitance du contrôle à un laboratoire : nom du laboratoire prestataire</w:t>
            </w:r>
          </w:p>
        </w:tc>
        <w:tc>
          <w:tcPr>
            <w:tcW w:w="5670" w:type="dxa"/>
            <w:shd w:val="clear" w:color="auto" w:fill="FFE1DB" w:themeFill="accent4" w:themeFillTint="33"/>
          </w:tcPr>
          <w:p w:rsidR="00F47F41" w:rsidRPr="00F03140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F47F41" w:rsidRPr="003A4D05" w:rsidRDefault="00F47F41" w:rsidP="00F47F41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338"/>
        <w:tblW w:w="0" w:type="auto"/>
        <w:tblLook w:val="04A0" w:firstRow="1" w:lastRow="0" w:firstColumn="1" w:lastColumn="0" w:noHBand="0" w:noVBand="1"/>
      </w:tblPr>
      <w:tblGrid>
        <w:gridCol w:w="3308"/>
        <w:gridCol w:w="5669"/>
        <w:gridCol w:w="995"/>
      </w:tblGrid>
      <w:tr w:rsidR="003A4D05" w:rsidRPr="003A4D05" w:rsidTr="007171CF">
        <w:tc>
          <w:tcPr>
            <w:tcW w:w="3308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669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3C63B7">
        <w:trPr>
          <w:trHeight w:val="806"/>
        </w:trPr>
        <w:tc>
          <w:tcPr>
            <w:tcW w:w="330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Deux dernières déclarations à l’ANSM pour les préparations hospitalières</w:t>
            </w:r>
          </w:p>
        </w:tc>
        <w:tc>
          <w:tcPr>
            <w:tcW w:w="5669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3C63B7">
        <w:trPr>
          <w:trHeight w:val="1369"/>
        </w:trPr>
        <w:tc>
          <w:tcPr>
            <w:tcW w:w="330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Convention ou projet de convention lorsque la PUI réalise des préparations pour le compte d’une autre PUI et/ou pour le compte de praticiens libéraux </w:t>
            </w:r>
          </w:p>
        </w:tc>
        <w:tc>
          <w:tcPr>
            <w:tcW w:w="5669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3C63B7">
        <w:trPr>
          <w:trHeight w:val="1291"/>
        </w:trPr>
        <w:tc>
          <w:tcPr>
            <w:tcW w:w="330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Pour les établissements parties à un groupement hospitalier de territoire, le volet </w:t>
            </w:r>
            <w:proofErr w:type="spellStart"/>
            <w:r w:rsidRPr="003A4D05">
              <w:rPr>
                <w:rFonts w:cstheme="minorHAnsi"/>
                <w:sz w:val="20"/>
                <w:szCs w:val="20"/>
              </w:rPr>
              <w:t>pharmacotechnie</w:t>
            </w:r>
            <w:proofErr w:type="spellEnd"/>
            <w:r w:rsidRPr="003A4D05">
              <w:rPr>
                <w:rFonts w:cstheme="minorHAnsi"/>
                <w:sz w:val="20"/>
                <w:szCs w:val="20"/>
              </w:rPr>
              <w:t xml:space="preserve"> du projet de pharmacie du projet médical partagé</w:t>
            </w:r>
          </w:p>
        </w:tc>
        <w:tc>
          <w:tcPr>
            <w:tcW w:w="5669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425D49" w:rsidRDefault="00425D49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3A4D05" w:rsidRPr="003A4D05" w:rsidRDefault="003A4D05" w:rsidP="003A4D05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color w:val="0070C0"/>
          <w:sz w:val="20"/>
          <w:szCs w:val="20"/>
        </w:rPr>
      </w:pPr>
      <w:r w:rsidRPr="003A4D05">
        <w:rPr>
          <w:rFonts w:asciiTheme="minorHAnsi" w:hAnsiTheme="minorHAnsi" w:cstheme="minorHAnsi"/>
          <w:color w:val="0070C0"/>
          <w:sz w:val="20"/>
          <w:szCs w:val="20"/>
        </w:rPr>
        <w:lastRenderedPageBreak/>
        <w:t>PERSONNEL</w:t>
      </w:r>
    </w:p>
    <w:p w:rsidR="003A4D05" w:rsidRPr="003A4D05" w:rsidRDefault="003A4D05" w:rsidP="003A4D05">
      <w:pPr>
        <w:rPr>
          <w:rFonts w:asciiTheme="minorHAnsi" w:hAnsiTheme="minorHAnsi" w:cstheme="minorHAnsi"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00"/>
        <w:gridCol w:w="5855"/>
        <w:gridCol w:w="1017"/>
      </w:tblGrid>
      <w:tr w:rsidR="00425D49" w:rsidRPr="003A4D05" w:rsidTr="00425D49"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cstheme="minorHAnsi"/>
                <w:b/>
                <w:sz w:val="20"/>
                <w:szCs w:val="20"/>
              </w:rPr>
              <w:t>et/</w:t>
            </w:r>
            <w:r w:rsidRPr="003A4D05">
              <w:rPr>
                <w:rFonts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425D49" w:rsidRPr="003A4D05" w:rsidTr="00425D49">
        <w:trPr>
          <w:trHeight w:val="589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Nom du pharmacien responsable de l'activité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838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Temps de présence du pharmacien responsable sur l’activité du préparatoire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836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Modalités de remplacement  du pharmacien responsable lors des congés et des formations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569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Effectif, nombre d’ETP consacrés aux préparations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1112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Plan de formation initiale et continue d’adaptation à l’activité de préparations pour l'année n et n-1 du personnel</w:t>
            </w:r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578"/>
        </w:trPr>
        <w:tc>
          <w:tcPr>
            <w:tcW w:w="3163" w:type="dxa"/>
          </w:tcPr>
          <w:p w:rsidR="00425D49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A4D05">
              <w:rPr>
                <w:rFonts w:asciiTheme="minorHAnsi" w:hAnsiTheme="minorHAnsi" w:cstheme="minorHAnsi"/>
                <w:sz w:val="20"/>
                <w:szCs w:val="20"/>
              </w:rPr>
              <w:t xml:space="preserve">Modalités d’habilitation et de maintien des compétences </w:t>
            </w:r>
            <w:r w:rsidRPr="003A4D05">
              <w:rPr>
                <w:rFonts w:asciiTheme="minorHAnsi" w:hAnsiTheme="minorHAnsi" w:cstheme="minorHAnsi"/>
                <w:i/>
                <w:sz w:val="20"/>
                <w:szCs w:val="20"/>
              </w:rPr>
              <w:t>notamment sur les préparations contenant des substances dangereuses</w:t>
            </w:r>
          </w:p>
          <w:p w:rsidR="00425D49" w:rsidRPr="003A4D05" w:rsidRDefault="00425D49" w:rsidP="003A4D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17" w:type="dxa"/>
          </w:tcPr>
          <w:p w:rsidR="00425D49" w:rsidRPr="003A4D05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1587"/>
        </w:trPr>
        <w:tc>
          <w:tcPr>
            <w:tcW w:w="3163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Formation du personnel à la nature des produits manipulés, les risques encourus et les dispositifs de protection adaptés y compris pour le personnel de maintenance et de </w:t>
            </w:r>
            <w:proofErr w:type="spellStart"/>
            <w:r w:rsidRPr="003A4D05">
              <w:rPr>
                <w:rFonts w:cstheme="minorHAnsi"/>
                <w:sz w:val="20"/>
                <w:szCs w:val="20"/>
              </w:rPr>
              <w:t>bionettoyage</w:t>
            </w:r>
            <w:proofErr w:type="spellEnd"/>
          </w:p>
        </w:tc>
        <w:tc>
          <w:tcPr>
            <w:tcW w:w="6017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56"/>
        <w:gridCol w:w="5821"/>
        <w:gridCol w:w="995"/>
      </w:tblGrid>
      <w:tr w:rsidR="003A4D05" w:rsidRPr="003A4D05" w:rsidTr="00425D49">
        <w:tc>
          <w:tcPr>
            <w:tcW w:w="3206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974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2B3AC7">
        <w:trPr>
          <w:trHeight w:val="908"/>
        </w:trPr>
        <w:tc>
          <w:tcPr>
            <w:tcW w:w="3206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Organigramme hiérarchique et fonctionnel de l'unité de </w:t>
            </w:r>
            <w:proofErr w:type="spellStart"/>
            <w:r w:rsidRPr="003A4D05">
              <w:rPr>
                <w:rFonts w:cstheme="minorHAnsi"/>
                <w:sz w:val="20"/>
                <w:szCs w:val="20"/>
              </w:rPr>
              <w:t>pharmacotechnie</w:t>
            </w:r>
            <w:proofErr w:type="spellEnd"/>
          </w:p>
        </w:tc>
        <w:tc>
          <w:tcPr>
            <w:tcW w:w="597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538"/>
        </w:trPr>
        <w:tc>
          <w:tcPr>
            <w:tcW w:w="3206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Fiches de poste des différentes catégories de personnels</w:t>
            </w:r>
          </w:p>
        </w:tc>
        <w:tc>
          <w:tcPr>
            <w:tcW w:w="597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color w:val="0070C0"/>
          <w:sz w:val="20"/>
          <w:szCs w:val="20"/>
        </w:rPr>
      </w:pPr>
    </w:p>
    <w:p w:rsidR="00425D49" w:rsidRDefault="00425D49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3A4D05" w:rsidRPr="00425D49" w:rsidRDefault="003A4D05" w:rsidP="00425D4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color w:val="0070C0"/>
          <w:sz w:val="20"/>
          <w:szCs w:val="20"/>
        </w:rPr>
      </w:pPr>
      <w:r w:rsidRPr="00425D49">
        <w:rPr>
          <w:rFonts w:asciiTheme="minorHAnsi" w:hAnsiTheme="minorHAnsi" w:cstheme="minorHAnsi"/>
          <w:color w:val="0070C0"/>
          <w:sz w:val="20"/>
          <w:szCs w:val="20"/>
        </w:rPr>
        <w:lastRenderedPageBreak/>
        <w:t>LOCAUX</w:t>
      </w:r>
    </w:p>
    <w:p w:rsidR="00425D49" w:rsidRPr="00425D49" w:rsidRDefault="00425D49" w:rsidP="00425D49">
      <w:pPr>
        <w:rPr>
          <w:rFonts w:asciiTheme="minorHAnsi" w:hAnsiTheme="minorHAnsi" w:cstheme="minorHAnsi"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9"/>
        <w:gridCol w:w="5456"/>
        <w:gridCol w:w="1017"/>
      </w:tblGrid>
      <w:tr w:rsidR="00425D49" w:rsidRPr="003A4D05" w:rsidTr="00000A65">
        <w:tc>
          <w:tcPr>
            <w:tcW w:w="3499" w:type="dxa"/>
          </w:tcPr>
          <w:p w:rsidR="00425D49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</w:t>
            </w:r>
            <w:r w:rsidR="00425D49" w:rsidRPr="003A4D05">
              <w:rPr>
                <w:rFonts w:cstheme="minorHAnsi"/>
                <w:b/>
                <w:sz w:val="20"/>
                <w:szCs w:val="20"/>
              </w:rPr>
              <w:t>léments demandés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Réponses de l’établissement et/ou document joint</w:t>
            </w: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425D49" w:rsidRPr="003A4D05" w:rsidTr="00000A65">
        <w:trPr>
          <w:trHeight w:val="750"/>
        </w:trPr>
        <w:tc>
          <w:tcPr>
            <w:tcW w:w="3499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Description des modalités de signalisation et de sécurisation des locaux 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000A65">
        <w:trPr>
          <w:trHeight w:val="987"/>
        </w:trPr>
        <w:tc>
          <w:tcPr>
            <w:tcW w:w="3499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Description synthétique des locaux permettant la réalisation des activités (éclairage, nature des revêtements, portes asservies…)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000A65">
        <w:trPr>
          <w:trHeight w:val="987"/>
        </w:trPr>
        <w:tc>
          <w:tcPr>
            <w:tcW w:w="3499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Conditions de stockage des matières premières, articles de conditionnement préparations terminées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000A65">
        <w:trPr>
          <w:trHeight w:val="1123"/>
        </w:trPr>
        <w:tc>
          <w:tcPr>
            <w:tcW w:w="3499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Description des locaux dédiés aux préparations non stériles contenant des substances dangereuses pour le personnel ou l’environnement.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000A65">
        <w:trPr>
          <w:trHeight w:val="801"/>
        </w:trPr>
        <w:tc>
          <w:tcPr>
            <w:tcW w:w="3499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Description synthétique des conditions d’entretien des locaux et surfaces des activités</w:t>
            </w:r>
          </w:p>
        </w:tc>
        <w:tc>
          <w:tcPr>
            <w:tcW w:w="545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8"/>
        <w:gridCol w:w="5522"/>
        <w:gridCol w:w="1002"/>
      </w:tblGrid>
      <w:tr w:rsidR="003A4D05" w:rsidRPr="003A4D05" w:rsidTr="00425D49">
        <w:tc>
          <w:tcPr>
            <w:tcW w:w="3510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661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1002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3C63B7">
        <w:trPr>
          <w:trHeight w:val="648"/>
        </w:trPr>
        <w:tc>
          <w:tcPr>
            <w:tcW w:w="3510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Plan indiquant le positionnement des locaux du préparatoire au sein de la PUI</w:t>
            </w:r>
          </w:p>
        </w:tc>
        <w:tc>
          <w:tcPr>
            <w:tcW w:w="5661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3C63B7">
        <w:trPr>
          <w:trHeight w:val="3493"/>
        </w:trPr>
        <w:tc>
          <w:tcPr>
            <w:tcW w:w="3510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Plan A3 du préparatoire faisant apparaitre : </w:t>
            </w:r>
          </w:p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Emplacement équipement </w:t>
            </w:r>
          </w:p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Flux de personnels</w:t>
            </w:r>
            <w:r w:rsidRPr="003A4D05">
              <w:rPr>
                <w:rFonts w:cstheme="minorHAnsi"/>
                <w:sz w:val="20"/>
                <w:szCs w:val="20"/>
              </w:rPr>
              <w:br/>
              <w:t>des matières premières,</w:t>
            </w:r>
            <w:r w:rsidRPr="003A4D05">
              <w:rPr>
                <w:rFonts w:cstheme="minorHAnsi"/>
                <w:sz w:val="20"/>
                <w:szCs w:val="20"/>
              </w:rPr>
              <w:br/>
              <w:t>des préparations terminées,</w:t>
            </w:r>
            <w:r w:rsidRPr="003A4D05">
              <w:rPr>
                <w:rFonts w:cstheme="minorHAnsi"/>
                <w:sz w:val="20"/>
                <w:szCs w:val="20"/>
              </w:rPr>
              <w:br/>
              <w:t xml:space="preserve">Zone d’habillage, </w:t>
            </w:r>
          </w:p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Zone de préparation,</w:t>
            </w:r>
            <w:r w:rsidRPr="003A4D05">
              <w:rPr>
                <w:rFonts w:cstheme="minorHAnsi"/>
                <w:sz w:val="20"/>
                <w:szCs w:val="20"/>
              </w:rPr>
              <w:br/>
              <w:t>Zone de quarantaine,</w:t>
            </w:r>
            <w:r w:rsidRPr="003A4D05">
              <w:rPr>
                <w:rFonts w:cstheme="minorHAnsi"/>
                <w:sz w:val="20"/>
                <w:szCs w:val="20"/>
              </w:rPr>
              <w:br/>
              <w:t>zone de stockage,</w:t>
            </w:r>
            <w:r w:rsidRPr="003A4D05">
              <w:rPr>
                <w:rFonts w:cstheme="minorHAnsi"/>
                <w:sz w:val="20"/>
                <w:szCs w:val="20"/>
              </w:rPr>
              <w:br/>
              <w:t>Sas,</w:t>
            </w:r>
            <w:r w:rsidRPr="003A4D05">
              <w:rPr>
                <w:rFonts w:cstheme="minorHAnsi"/>
                <w:sz w:val="20"/>
                <w:szCs w:val="20"/>
              </w:rPr>
              <w:br/>
              <w:t>guichet,</w:t>
            </w:r>
            <w:r w:rsidRPr="003A4D05">
              <w:rPr>
                <w:rFonts w:cstheme="minorHAnsi"/>
                <w:sz w:val="20"/>
                <w:szCs w:val="20"/>
              </w:rPr>
              <w:br/>
              <w:t>Bureau, salle de pause, archivage, local ménage</w:t>
            </w:r>
          </w:p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proofErr w:type="spellStart"/>
            <w:r w:rsidRPr="003A4D05">
              <w:rPr>
                <w:rFonts w:cstheme="minorHAnsi"/>
                <w:sz w:val="20"/>
                <w:szCs w:val="20"/>
              </w:rPr>
              <w:t>Echantillothèque</w:t>
            </w:r>
            <w:proofErr w:type="spellEnd"/>
            <w:r w:rsidRPr="003A4D0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661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3C63B7">
        <w:trPr>
          <w:trHeight w:val="964"/>
        </w:trPr>
        <w:tc>
          <w:tcPr>
            <w:tcW w:w="3510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Sur le plan préciser la localisation de la zone pour les préparations non stériles contenant des substances dangereuses</w:t>
            </w:r>
          </w:p>
        </w:tc>
        <w:tc>
          <w:tcPr>
            <w:tcW w:w="5661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3C63B7">
        <w:trPr>
          <w:trHeight w:val="297"/>
        </w:trPr>
        <w:tc>
          <w:tcPr>
            <w:tcW w:w="3510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Plan des locaux de contrôles</w:t>
            </w:r>
          </w:p>
        </w:tc>
        <w:tc>
          <w:tcPr>
            <w:tcW w:w="5661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425D49" w:rsidRDefault="00425D49" w:rsidP="003A4D05">
      <w:pPr>
        <w:rPr>
          <w:rFonts w:asciiTheme="minorHAnsi" w:hAnsiTheme="minorHAnsi" w:cstheme="minorHAnsi"/>
          <w:color w:val="0070C0"/>
          <w:sz w:val="20"/>
          <w:szCs w:val="20"/>
        </w:rPr>
      </w:pPr>
    </w:p>
    <w:p w:rsidR="00425D49" w:rsidRDefault="00425D49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425D49" w:rsidRDefault="003A4D05" w:rsidP="00425D49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color w:val="0070C0"/>
          <w:sz w:val="20"/>
          <w:szCs w:val="20"/>
        </w:rPr>
      </w:pPr>
      <w:r w:rsidRPr="00425D49">
        <w:rPr>
          <w:rFonts w:asciiTheme="minorHAnsi" w:hAnsiTheme="minorHAnsi" w:cstheme="minorHAnsi"/>
          <w:color w:val="0070C0"/>
          <w:sz w:val="20"/>
          <w:szCs w:val="20"/>
        </w:rPr>
        <w:lastRenderedPageBreak/>
        <w:t>EQUIPEMENTS</w:t>
      </w:r>
    </w:p>
    <w:p w:rsidR="00425D49" w:rsidRPr="00425D49" w:rsidRDefault="00425D49" w:rsidP="00425D49">
      <w:pPr>
        <w:rPr>
          <w:rFonts w:asciiTheme="minorHAnsi" w:hAnsiTheme="minorHAnsi" w:cstheme="minorHAnsi"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75"/>
        <w:gridCol w:w="5580"/>
        <w:gridCol w:w="1017"/>
      </w:tblGrid>
      <w:tr w:rsidR="00425D49" w:rsidRPr="003A4D05" w:rsidTr="00425D49"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Réponses de l’établissement et/ou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425D49" w:rsidRPr="003A4D05" w:rsidTr="00F03140">
        <w:trPr>
          <w:trHeight w:val="1581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Description des moyens en équipements et du système permettant la réalisation de préparations non stériles </w:t>
            </w:r>
            <w:r w:rsidRPr="003A4D05">
              <w:rPr>
                <w:rFonts w:cstheme="minorHAnsi"/>
                <w:i/>
                <w:color w:val="000000" w:themeColor="text1"/>
                <w:sz w:val="20"/>
                <w:szCs w:val="20"/>
              </w:rPr>
              <w:t>contenant notamment des substances dangereuses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837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Description du système de traçabilité, étiquetage (étapes, paramètres, supports)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546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Modalités d’étalonnage des appareils de mesure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546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Plan de maintenance des équipements 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582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Nombre de postes informatiques et leur emplacement 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562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Nombre de réfrigérateurs et congélateurs 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419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Nom des logiciels utilisés 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3C63B7">
        <w:trPr>
          <w:trHeight w:val="691"/>
        </w:trPr>
        <w:tc>
          <w:tcPr>
            <w:tcW w:w="345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Modalités en cas de panne informatique</w:t>
            </w:r>
          </w:p>
        </w:tc>
        <w:tc>
          <w:tcPr>
            <w:tcW w:w="5730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34"/>
        <w:gridCol w:w="5543"/>
        <w:gridCol w:w="995"/>
      </w:tblGrid>
      <w:tr w:rsidR="003A4D05" w:rsidRPr="003A4D05" w:rsidTr="00414DA0">
        <w:tc>
          <w:tcPr>
            <w:tcW w:w="3434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543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414DA0">
        <w:trPr>
          <w:trHeight w:val="961"/>
        </w:trPr>
        <w:tc>
          <w:tcPr>
            <w:tcW w:w="343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Liste des équipements et date de mise en service pour les préparations</w:t>
            </w:r>
          </w:p>
        </w:tc>
        <w:tc>
          <w:tcPr>
            <w:tcW w:w="5543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414DA0">
        <w:trPr>
          <w:trHeight w:val="463"/>
        </w:trPr>
        <w:tc>
          <w:tcPr>
            <w:tcW w:w="343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Liste des équipements de contrôle</w:t>
            </w:r>
          </w:p>
        </w:tc>
        <w:tc>
          <w:tcPr>
            <w:tcW w:w="5543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414DA0">
        <w:trPr>
          <w:trHeight w:val="961"/>
        </w:trPr>
        <w:tc>
          <w:tcPr>
            <w:tcW w:w="343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Rapports de qualificat</w:t>
            </w:r>
            <w:r w:rsidR="00000A65">
              <w:rPr>
                <w:rFonts w:cstheme="minorHAnsi"/>
                <w:sz w:val="20"/>
                <w:szCs w:val="20"/>
              </w:rPr>
              <w:t>ion des différents équipements</w:t>
            </w:r>
            <w:r w:rsidRPr="003A4D05">
              <w:rPr>
                <w:rFonts w:cstheme="minorHAnsi"/>
                <w:sz w:val="20"/>
                <w:szCs w:val="20"/>
              </w:rPr>
              <w:t>, hotte aspirante / PSM type 1</w:t>
            </w:r>
          </w:p>
        </w:tc>
        <w:tc>
          <w:tcPr>
            <w:tcW w:w="5543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414DA0">
        <w:trPr>
          <w:trHeight w:val="422"/>
        </w:trPr>
        <w:tc>
          <w:tcPr>
            <w:tcW w:w="3434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Certificat d’étalonnage (balances…)</w:t>
            </w:r>
          </w:p>
        </w:tc>
        <w:tc>
          <w:tcPr>
            <w:tcW w:w="5543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F03140" w:rsidRDefault="00F03140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:rsidR="00F03140" w:rsidRDefault="00F03140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F03140" w:rsidRDefault="003A4D05" w:rsidP="00F03140">
      <w:pPr>
        <w:pStyle w:val="Paragraphedeliste"/>
        <w:numPr>
          <w:ilvl w:val="0"/>
          <w:numId w:val="6"/>
        </w:numPr>
        <w:rPr>
          <w:rFonts w:asciiTheme="minorHAnsi" w:hAnsiTheme="minorHAnsi" w:cstheme="minorHAnsi"/>
          <w:color w:val="0070C0"/>
          <w:sz w:val="20"/>
          <w:szCs w:val="20"/>
        </w:rPr>
      </w:pPr>
      <w:r w:rsidRPr="00F03140">
        <w:rPr>
          <w:rFonts w:asciiTheme="minorHAnsi" w:hAnsiTheme="minorHAnsi" w:cstheme="minorHAnsi"/>
          <w:color w:val="0070C0"/>
          <w:sz w:val="20"/>
          <w:szCs w:val="20"/>
        </w:rPr>
        <w:lastRenderedPageBreak/>
        <w:t>CONTRÔLES</w:t>
      </w:r>
    </w:p>
    <w:p w:rsidR="00F03140" w:rsidRPr="00F03140" w:rsidRDefault="00F03140" w:rsidP="00F03140">
      <w:pPr>
        <w:rPr>
          <w:rFonts w:asciiTheme="minorHAnsi" w:hAnsiTheme="minorHAnsi" w:cstheme="minorHAnsi"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0"/>
        <w:gridCol w:w="5595"/>
        <w:gridCol w:w="1017"/>
      </w:tblGrid>
      <w:tr w:rsidR="00425D49" w:rsidRPr="003A4D05" w:rsidTr="00425D49">
        <w:tc>
          <w:tcPr>
            <w:tcW w:w="3434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74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Réponses de l’établissement et/ou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425D49" w:rsidRPr="003A4D05" w:rsidTr="00F03140">
        <w:trPr>
          <w:trHeight w:val="872"/>
        </w:trPr>
        <w:tc>
          <w:tcPr>
            <w:tcW w:w="3434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Description des contrôles analytiques réalisés sur préparations terminées </w:t>
            </w:r>
          </w:p>
        </w:tc>
        <w:tc>
          <w:tcPr>
            <w:tcW w:w="574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830"/>
        </w:trPr>
        <w:tc>
          <w:tcPr>
            <w:tcW w:w="3434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Description des différents contrôles réalisés pendant et après la fabrication des préparations</w:t>
            </w:r>
          </w:p>
        </w:tc>
        <w:tc>
          <w:tcPr>
            <w:tcW w:w="574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690"/>
        </w:trPr>
        <w:tc>
          <w:tcPr>
            <w:tcW w:w="3434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Est-ce que la libération est tracée par le pharmacien ?</w:t>
            </w:r>
          </w:p>
        </w:tc>
        <w:tc>
          <w:tcPr>
            <w:tcW w:w="574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425D49">
        <w:trPr>
          <w:trHeight w:val="690"/>
        </w:trPr>
        <w:tc>
          <w:tcPr>
            <w:tcW w:w="3434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Si oui, support de traçabilité et éléments pris en compte</w:t>
            </w:r>
          </w:p>
        </w:tc>
        <w:tc>
          <w:tcPr>
            <w:tcW w:w="5746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0"/>
        <w:gridCol w:w="5537"/>
        <w:gridCol w:w="995"/>
      </w:tblGrid>
      <w:tr w:rsidR="003A4D05" w:rsidRPr="003A4D05" w:rsidTr="00425D49">
        <w:tc>
          <w:tcPr>
            <w:tcW w:w="3510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670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2B3AC7">
        <w:trPr>
          <w:trHeight w:val="856"/>
        </w:trPr>
        <w:tc>
          <w:tcPr>
            <w:tcW w:w="3510" w:type="dxa"/>
            <w:shd w:val="clear" w:color="auto" w:fill="FEF5D8" w:themeFill="accent3" w:themeFillTint="33"/>
          </w:tcPr>
          <w:p w:rsidR="003A4D05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Si sous-traitance, contrat de sous-traitance des préparations ou du contrôle</w:t>
            </w:r>
          </w:p>
        </w:tc>
        <w:tc>
          <w:tcPr>
            <w:tcW w:w="5670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F03140" w:rsidRDefault="00F03140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:rsidR="00F03140" w:rsidRDefault="00F03140">
      <w:pPr>
        <w:rPr>
          <w:rFonts w:asciiTheme="minorHAnsi" w:hAnsiTheme="minorHAnsi" w:cstheme="minorHAnsi"/>
          <w:b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br w:type="page"/>
      </w:r>
    </w:p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:rsidR="003A4D05" w:rsidRPr="003A4D05" w:rsidRDefault="003A4D05" w:rsidP="003A4D05">
      <w:pPr>
        <w:pStyle w:val="Paragraphedeliste"/>
        <w:widowControl/>
        <w:numPr>
          <w:ilvl w:val="0"/>
          <w:numId w:val="7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70C0"/>
          <w:sz w:val="20"/>
          <w:szCs w:val="20"/>
        </w:rPr>
      </w:pPr>
      <w:r w:rsidRPr="003A4D05">
        <w:rPr>
          <w:rFonts w:asciiTheme="minorHAnsi" w:hAnsiTheme="minorHAnsi" w:cstheme="minorHAnsi"/>
          <w:color w:val="0070C0"/>
          <w:sz w:val="20"/>
          <w:szCs w:val="20"/>
        </w:rPr>
        <w:t xml:space="preserve">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5420"/>
        <w:gridCol w:w="1017"/>
      </w:tblGrid>
      <w:tr w:rsidR="00425D49" w:rsidRPr="003A4D05" w:rsidTr="00F03140"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Réponses de l’établissement et/ou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425D49" w:rsidRPr="003A4D05" w:rsidTr="00F03140">
        <w:trPr>
          <w:trHeight w:val="1116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 xml:space="preserve">Gestion de la qualité, description du système, gestion documentaire, gestion des risques a priori, actions correctives  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410"/>
        </w:trPr>
        <w:tc>
          <w:tcPr>
            <w:tcW w:w="3605" w:type="dxa"/>
          </w:tcPr>
          <w:p w:rsidR="00425D49" w:rsidRPr="003A4D05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A4D05">
              <w:rPr>
                <w:rFonts w:asciiTheme="minorHAnsi" w:hAnsiTheme="minorHAnsi" w:cstheme="minorHAnsi"/>
                <w:sz w:val="20"/>
                <w:szCs w:val="20"/>
              </w:rPr>
              <w:t>Modalités d’autoévaluations, audits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571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Modalités de signalement, traitement et suivi des non-conformités 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1118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Plan d’actions découlant de l’analyse des non-conformités le cas échéant des autoévaluations, audits sur des étapes critiques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429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Indicateurs de qualité suivis 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813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Modalités de gestion des déchets liés aux préparations </w:t>
            </w:r>
            <w:r w:rsidRPr="003A4D05">
              <w:rPr>
                <w:rFonts w:cstheme="minorHAnsi"/>
                <w:i/>
                <w:sz w:val="20"/>
                <w:szCs w:val="20"/>
              </w:rPr>
              <w:t>pour les substances dangereuses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1138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 xml:space="preserve">Modalités de surveillance médicale du personnel et de protection des femmes enceintes ou allaitantes vis-à-vis des substances dangereuses 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842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Modalités de retour de préparations dont les matières premières font l’objet d’un retrait 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425D49" w:rsidRPr="003A4D05" w:rsidTr="00F03140">
        <w:trPr>
          <w:trHeight w:val="1109"/>
        </w:trPr>
        <w:tc>
          <w:tcPr>
            <w:tcW w:w="360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A4D05">
              <w:rPr>
                <w:rFonts w:cstheme="minorHAnsi"/>
                <w:color w:val="000000" w:themeColor="text1"/>
                <w:sz w:val="20"/>
                <w:szCs w:val="20"/>
              </w:rPr>
              <w:t>Modalités de transport des préparations en propre pour l’établissement, dans le cadre de coopérations</w:t>
            </w:r>
          </w:p>
        </w:tc>
        <w:tc>
          <w:tcPr>
            <w:tcW w:w="5575" w:type="dxa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425D49" w:rsidRPr="003A4D05" w:rsidRDefault="00425D49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5"/>
        <w:gridCol w:w="5392"/>
        <w:gridCol w:w="995"/>
      </w:tblGrid>
      <w:tr w:rsidR="003A4D05" w:rsidRPr="003A4D05" w:rsidTr="00F03140">
        <w:tc>
          <w:tcPr>
            <w:tcW w:w="3652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528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2B3AC7">
        <w:trPr>
          <w:trHeight w:val="569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Support de ce système d’assurance qualité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846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Liste de l’ensemble des procédures et mode opératoires relatives aux préparations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688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Procédures pour la libération des produits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852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Procédure sur l’échantillonnage et l’analyse des matières premières et des préparations terminées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773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Procédure en cas de nécessité de fonctionnement en mode dégradé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553"/>
        </w:trPr>
        <w:tc>
          <w:tcPr>
            <w:tcW w:w="3652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Procédures de gestion des non-conformités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F03140" w:rsidRPr="00F03140" w:rsidRDefault="00F03140" w:rsidP="003A4D05">
      <w:pPr>
        <w:rPr>
          <w:rFonts w:asciiTheme="minorHAnsi" w:hAnsiTheme="minorHAnsi" w:cstheme="minorHAnsi"/>
          <w:color w:val="0070C0"/>
          <w:sz w:val="20"/>
          <w:szCs w:val="20"/>
        </w:rPr>
      </w:pPr>
    </w:p>
    <w:p w:rsidR="00F03140" w:rsidRDefault="00F03140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3A4D05" w:rsidRPr="00F03140" w:rsidRDefault="003A4D05" w:rsidP="00F03140">
      <w:pPr>
        <w:pStyle w:val="Paragraphedeliste"/>
        <w:numPr>
          <w:ilvl w:val="0"/>
          <w:numId w:val="7"/>
        </w:numPr>
        <w:rPr>
          <w:rFonts w:asciiTheme="minorHAnsi" w:hAnsiTheme="minorHAnsi" w:cstheme="minorHAnsi"/>
          <w:color w:val="0070C0"/>
          <w:sz w:val="20"/>
          <w:szCs w:val="20"/>
        </w:rPr>
      </w:pPr>
      <w:r w:rsidRPr="00F03140">
        <w:rPr>
          <w:rFonts w:asciiTheme="minorHAnsi" w:hAnsiTheme="minorHAnsi" w:cstheme="minorHAnsi"/>
          <w:color w:val="0070C0"/>
          <w:sz w:val="20"/>
          <w:szCs w:val="20"/>
        </w:rPr>
        <w:lastRenderedPageBreak/>
        <w:t>PROTECTION DU PERSONNEL ET DE L'ENVIRONNEMENT</w:t>
      </w:r>
    </w:p>
    <w:p w:rsidR="00F03140" w:rsidRPr="00F03140" w:rsidRDefault="00F03140" w:rsidP="00F03140">
      <w:pPr>
        <w:rPr>
          <w:rFonts w:asciiTheme="minorHAnsi" w:hAnsiTheme="minorHAnsi" w:cstheme="minorHAnsi"/>
          <w:color w:val="344E4A" w:themeColor="accent1" w:themeShade="BF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69"/>
        <w:gridCol w:w="5115"/>
        <w:gridCol w:w="1288"/>
      </w:tblGrid>
      <w:tr w:rsidR="00F03140" w:rsidRPr="003A4D05" w:rsidTr="00F03140">
        <w:tc>
          <w:tcPr>
            <w:tcW w:w="3631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266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cstheme="minorHAnsi"/>
                <w:b/>
                <w:sz w:val="20"/>
                <w:szCs w:val="20"/>
              </w:rPr>
              <w:t>et/</w:t>
            </w:r>
            <w:r w:rsidRPr="003A4D05">
              <w:rPr>
                <w:rFonts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1301" w:type="dxa"/>
            <w:shd w:val="clear" w:color="auto" w:fill="F2F2F2" w:themeFill="background1" w:themeFillShade="F2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F03140" w:rsidRPr="003A4D05" w:rsidTr="00F03140">
        <w:trPr>
          <w:trHeight w:val="872"/>
        </w:trPr>
        <w:tc>
          <w:tcPr>
            <w:tcW w:w="3631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 xml:space="preserve">Dispositifs de protection du personnel (y compris le personnel de maintenance et de </w:t>
            </w:r>
            <w:proofErr w:type="spellStart"/>
            <w:r w:rsidRPr="003A4D05">
              <w:rPr>
                <w:rFonts w:cstheme="minorHAnsi"/>
                <w:sz w:val="20"/>
                <w:szCs w:val="20"/>
              </w:rPr>
              <w:t>bionettoyage</w:t>
            </w:r>
            <w:proofErr w:type="spellEnd"/>
            <w:r w:rsidRPr="003A4D0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5266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2F2F2" w:themeFill="background1" w:themeFillShade="F2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F03140" w:rsidRPr="003A4D05" w:rsidTr="003C63B7">
        <w:trPr>
          <w:trHeight w:val="1551"/>
        </w:trPr>
        <w:tc>
          <w:tcPr>
            <w:tcW w:w="3631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Modalité de formation/qualification et d'information du personnel concernant la manipulation de substances dangereuses, y compris pour le personnel affecté au nettoyage</w:t>
            </w:r>
          </w:p>
        </w:tc>
        <w:tc>
          <w:tcPr>
            <w:tcW w:w="5266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2F2F2" w:themeFill="background1" w:themeFillShade="F2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F03140" w:rsidRDefault="00F03140" w:rsidP="00F03140">
      <w:pPr>
        <w:pStyle w:val="Paragraphedeliste"/>
        <w:widowControl/>
        <w:autoSpaceDE/>
        <w:autoSpaceDN/>
        <w:spacing w:before="0" w:after="160" w:line="259" w:lineRule="auto"/>
        <w:ind w:left="1080" w:firstLine="0"/>
        <w:contextualSpacing/>
        <w:rPr>
          <w:rFonts w:asciiTheme="minorHAnsi" w:hAnsiTheme="minorHAnsi" w:cstheme="minorHAnsi"/>
          <w:color w:val="0070C0"/>
          <w:sz w:val="20"/>
          <w:szCs w:val="20"/>
        </w:rPr>
      </w:pPr>
    </w:p>
    <w:p w:rsidR="00216872" w:rsidRDefault="00216872" w:rsidP="00F03140">
      <w:pPr>
        <w:pStyle w:val="Paragraphedeliste"/>
        <w:widowControl/>
        <w:autoSpaceDE/>
        <w:autoSpaceDN/>
        <w:spacing w:before="0" w:after="160" w:line="259" w:lineRule="auto"/>
        <w:ind w:left="1080" w:firstLine="0"/>
        <w:contextualSpacing/>
        <w:rPr>
          <w:rFonts w:asciiTheme="minorHAnsi" w:hAnsiTheme="minorHAnsi" w:cstheme="minorHAnsi"/>
          <w:color w:val="0070C0"/>
          <w:sz w:val="20"/>
          <w:szCs w:val="20"/>
        </w:rPr>
      </w:pPr>
    </w:p>
    <w:p w:rsidR="003A4D05" w:rsidRPr="003A4D05" w:rsidRDefault="003A4D05" w:rsidP="003A4D05">
      <w:pPr>
        <w:pStyle w:val="Paragraphedeliste"/>
        <w:widowControl/>
        <w:numPr>
          <w:ilvl w:val="0"/>
          <w:numId w:val="5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color w:val="0070C0"/>
          <w:sz w:val="20"/>
          <w:szCs w:val="20"/>
        </w:rPr>
      </w:pPr>
      <w:r w:rsidRPr="003A4D05">
        <w:rPr>
          <w:rFonts w:asciiTheme="minorHAnsi" w:hAnsiTheme="minorHAnsi" w:cstheme="minorHAnsi"/>
          <w:color w:val="0070C0"/>
          <w:sz w:val="20"/>
          <w:szCs w:val="20"/>
        </w:rPr>
        <w:t>SYSTEME D’INFORMATION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04"/>
        <w:gridCol w:w="5378"/>
        <w:gridCol w:w="1290"/>
      </w:tblGrid>
      <w:tr w:rsidR="00F03140" w:rsidRPr="003A4D05" w:rsidTr="00F03140">
        <w:tc>
          <w:tcPr>
            <w:tcW w:w="3382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515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cstheme="minorHAnsi"/>
                <w:b/>
                <w:sz w:val="20"/>
                <w:szCs w:val="20"/>
              </w:rPr>
              <w:t>et/</w:t>
            </w:r>
            <w:r w:rsidRPr="003A4D05">
              <w:rPr>
                <w:rFonts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1301" w:type="dxa"/>
            <w:shd w:val="clear" w:color="auto" w:fill="F2F2F2" w:themeFill="background1" w:themeFillShade="F2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Réservé ARS</w:t>
            </w:r>
          </w:p>
        </w:tc>
      </w:tr>
      <w:tr w:rsidR="00F03140" w:rsidRPr="003A4D05" w:rsidTr="00F03140">
        <w:trPr>
          <w:trHeight w:val="382"/>
        </w:trPr>
        <w:tc>
          <w:tcPr>
            <w:tcW w:w="3382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SI utilisés</w:t>
            </w:r>
          </w:p>
        </w:tc>
        <w:tc>
          <w:tcPr>
            <w:tcW w:w="5515" w:type="dxa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F2F2F2" w:themeFill="background1" w:themeFillShade="F2"/>
          </w:tcPr>
          <w:p w:rsidR="00F03140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ind w:left="360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03"/>
        <w:gridCol w:w="5402"/>
        <w:gridCol w:w="1267"/>
      </w:tblGrid>
      <w:tr w:rsidR="003A4D05" w:rsidRPr="003A4D05" w:rsidTr="00F03140">
        <w:tc>
          <w:tcPr>
            <w:tcW w:w="3369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528" w:type="dxa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Dénomination document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b/>
                <w:sz w:val="20"/>
                <w:szCs w:val="20"/>
              </w:rPr>
            </w:pPr>
            <w:r w:rsidRPr="003A4D05">
              <w:rPr>
                <w:rFonts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3A4D05" w:rsidRPr="003A4D05" w:rsidTr="002B3AC7">
        <w:trPr>
          <w:trHeight w:val="851"/>
        </w:trPr>
        <w:tc>
          <w:tcPr>
            <w:tcW w:w="3369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 w:rsidRPr="003A4D05">
              <w:rPr>
                <w:rFonts w:cstheme="minorHAnsi"/>
                <w:sz w:val="20"/>
                <w:szCs w:val="20"/>
              </w:rPr>
              <w:t>Liste des logiciels permettant la réalisation des activités du préparatoire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  <w:tr w:rsidR="003A4D05" w:rsidRPr="003A4D05" w:rsidTr="002B3AC7">
        <w:trPr>
          <w:trHeight w:val="553"/>
        </w:trPr>
        <w:tc>
          <w:tcPr>
            <w:tcW w:w="3369" w:type="dxa"/>
            <w:shd w:val="clear" w:color="auto" w:fill="FEF5D8" w:themeFill="accent3" w:themeFillTint="33"/>
          </w:tcPr>
          <w:p w:rsidR="003A4D05" w:rsidRPr="003A4D05" w:rsidRDefault="00F03140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</w:t>
            </w:r>
            <w:r w:rsidR="003A4D05" w:rsidRPr="003A4D05">
              <w:rPr>
                <w:rFonts w:cstheme="minorHAnsi"/>
                <w:sz w:val="20"/>
                <w:szCs w:val="20"/>
              </w:rPr>
              <w:t>apport de validation des logiciels utilisés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A4D05" w:rsidRPr="003A4D05" w:rsidRDefault="003A4D05" w:rsidP="00AB75AD">
            <w:pPr>
              <w:pStyle w:val="Sansinterligne"/>
              <w:rPr>
                <w:rFonts w:cstheme="minorHAnsi"/>
                <w:sz w:val="20"/>
                <w:szCs w:val="20"/>
              </w:rPr>
            </w:pPr>
          </w:p>
        </w:tc>
      </w:tr>
    </w:tbl>
    <w:p w:rsidR="003A4D05" w:rsidRPr="003A4D05" w:rsidRDefault="003A4D05" w:rsidP="003A4D05">
      <w:pPr>
        <w:tabs>
          <w:tab w:val="left" w:pos="3480"/>
        </w:tabs>
        <w:rPr>
          <w:rFonts w:asciiTheme="minorHAnsi" w:hAnsiTheme="minorHAnsi" w:cstheme="minorHAnsi"/>
          <w:sz w:val="20"/>
          <w:szCs w:val="20"/>
        </w:rPr>
      </w:pPr>
    </w:p>
    <w:p w:rsidR="003A4D05" w:rsidRDefault="003A4D05" w:rsidP="00DB2CC6">
      <w:pPr>
        <w:pStyle w:val="Corpsdetexte"/>
        <w:jc w:val="left"/>
        <w:rPr>
          <w:rFonts w:asciiTheme="minorHAnsi" w:hAnsiTheme="minorHAnsi" w:cstheme="minorHAnsi"/>
        </w:rPr>
      </w:pPr>
    </w:p>
    <w:p w:rsidR="00F03140" w:rsidRPr="003A4D05" w:rsidRDefault="00F03140" w:rsidP="00DB2CC6">
      <w:pPr>
        <w:pStyle w:val="Corpsdetexte"/>
        <w:jc w:val="left"/>
        <w:rPr>
          <w:rFonts w:asciiTheme="minorHAnsi" w:hAnsiTheme="minorHAnsi" w:cstheme="minorHAnsi"/>
        </w:rPr>
      </w:pPr>
    </w:p>
    <w:sectPr w:rsidR="00F03140" w:rsidRPr="003A4D05" w:rsidSect="00F476D8">
      <w:headerReference w:type="default" r:id="rId11"/>
      <w:footerReference w:type="default" r:id="rId12"/>
      <w:type w:val="continuous"/>
      <w:pgSz w:w="11910" w:h="16840"/>
      <w:pgMar w:top="961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E76" w:rsidRDefault="00FE1E76" w:rsidP="0079276E">
      <w:r>
        <w:separator/>
      </w:r>
    </w:p>
  </w:endnote>
  <w:endnote w:type="continuationSeparator" w:id="0">
    <w:p w:rsidR="00FE1E76" w:rsidRDefault="00FE1E7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53150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8443A5" w:rsidRDefault="008443A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8443A5" w:rsidRDefault="00844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05" w:rsidRPr="003A4D05" w:rsidRDefault="003A4D05" w:rsidP="003A4D05">
    <w:pPr>
      <w:pStyle w:val="Pieddepage"/>
      <w:rPr>
        <w:sz w:val="14"/>
        <w:szCs w:val="14"/>
      </w:rPr>
    </w:pPr>
    <w:r>
      <w:rPr>
        <w:sz w:val="14"/>
        <w:szCs w:val="14"/>
      </w:rPr>
      <w:t>Fiche de complétude – Fiche technique</w:t>
    </w:r>
    <w:r w:rsidR="00CB72F5">
      <w:rPr>
        <w:sz w:val="14"/>
        <w:szCs w:val="14"/>
      </w:rPr>
      <w:t xml:space="preserve"> - P</w:t>
    </w:r>
    <w:r>
      <w:rPr>
        <w:sz w:val="14"/>
        <w:szCs w:val="14"/>
      </w:rPr>
      <w:t>réparatoire – Réalisation de préparations non stériles</w:t>
    </w:r>
  </w:p>
  <w:p w:rsidR="003A4D05" w:rsidRPr="003A4D05" w:rsidRDefault="003A4D05" w:rsidP="003A4D05">
    <w:pPr>
      <w:pStyle w:val="Pieddepage"/>
      <w:rPr>
        <w:sz w:val="14"/>
        <w:szCs w:val="14"/>
      </w:rPr>
    </w:pPr>
    <w:r>
      <w:rPr>
        <w:sz w:val="14"/>
        <w:szCs w:val="14"/>
      </w:rPr>
      <w:t>Version décembre 2022</w:t>
    </w:r>
  </w:p>
  <w:p w:rsidR="003A4D05" w:rsidRPr="003A4D05" w:rsidRDefault="003A4D05">
    <w:pPr>
      <w:pStyle w:val="Pieddepage"/>
      <w:jc w:val="right"/>
      <w:rPr>
        <w:sz w:val="14"/>
        <w:szCs w:val="14"/>
      </w:rPr>
    </w:pPr>
  </w:p>
  <w:p w:rsidR="003A4D05" w:rsidRPr="003A4D05" w:rsidRDefault="00544E5B" w:rsidP="003A4D05">
    <w:pPr>
      <w:pStyle w:val="Pieddepage"/>
      <w:jc w:val="right"/>
      <w:rPr>
        <w:sz w:val="14"/>
        <w:szCs w:val="14"/>
      </w:rPr>
    </w:pPr>
    <w:sdt>
      <w:sdtPr>
        <w:rPr>
          <w:sz w:val="14"/>
          <w:szCs w:val="14"/>
        </w:rPr>
        <w:id w:val="-631479642"/>
        <w:docPartObj>
          <w:docPartGallery w:val="Page Numbers (Bottom of Page)"/>
          <w:docPartUnique/>
        </w:docPartObj>
      </w:sdtPr>
      <w:sdtEndPr/>
      <w:sdtContent>
        <w:r w:rsidR="003A4D05" w:rsidRPr="003A4D05">
          <w:rPr>
            <w:sz w:val="14"/>
            <w:szCs w:val="14"/>
          </w:rPr>
          <w:fldChar w:fldCharType="begin"/>
        </w:r>
        <w:r w:rsidR="003A4D05" w:rsidRPr="003A4D05">
          <w:rPr>
            <w:sz w:val="14"/>
            <w:szCs w:val="14"/>
          </w:rPr>
          <w:instrText>PAGE   \* MERGEFORMAT</w:instrText>
        </w:r>
        <w:r w:rsidR="003A4D05" w:rsidRPr="003A4D05"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1</w:t>
        </w:r>
        <w:r w:rsidR="003A4D05" w:rsidRPr="003A4D05">
          <w:rPr>
            <w:sz w:val="14"/>
            <w:szCs w:val="1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05" w:rsidRPr="003A4D05" w:rsidRDefault="003A4D05" w:rsidP="003A4D05">
    <w:pPr>
      <w:pStyle w:val="Pieddepage"/>
      <w:rPr>
        <w:sz w:val="14"/>
        <w:szCs w:val="14"/>
      </w:rPr>
    </w:pPr>
    <w:r>
      <w:rPr>
        <w:sz w:val="14"/>
        <w:szCs w:val="14"/>
      </w:rPr>
      <w:t xml:space="preserve">Fiche de complétude – Fiche technique </w:t>
    </w:r>
    <w:r w:rsidR="00CB72F5">
      <w:rPr>
        <w:sz w:val="14"/>
        <w:szCs w:val="14"/>
      </w:rPr>
      <w:t>- P</w:t>
    </w:r>
    <w:r>
      <w:rPr>
        <w:sz w:val="14"/>
        <w:szCs w:val="14"/>
      </w:rPr>
      <w:t>réparatoire – Réalisation de préparations non stériles</w:t>
    </w:r>
  </w:p>
  <w:p w:rsidR="003A4D05" w:rsidRDefault="003A4D05" w:rsidP="003A4D05">
    <w:pPr>
      <w:pStyle w:val="Pieddepage"/>
      <w:rPr>
        <w:sz w:val="14"/>
        <w:szCs w:val="14"/>
      </w:rPr>
    </w:pPr>
    <w:r>
      <w:rPr>
        <w:sz w:val="14"/>
        <w:szCs w:val="14"/>
      </w:rPr>
      <w:t>Version décembre 2022</w:t>
    </w:r>
  </w:p>
  <w:p w:rsidR="00425D49" w:rsidRPr="003A4D05" w:rsidRDefault="00425D49" w:rsidP="003A4D05">
    <w:pPr>
      <w:pStyle w:val="Pieddepage"/>
      <w:rPr>
        <w:sz w:val="14"/>
        <w:szCs w:val="14"/>
      </w:rPr>
    </w:pPr>
  </w:p>
  <w:p w:rsidR="003A4D05" w:rsidRPr="003A4D05" w:rsidRDefault="00544E5B" w:rsidP="003A4D05">
    <w:pPr>
      <w:pStyle w:val="Pieddepage"/>
      <w:jc w:val="right"/>
      <w:rPr>
        <w:sz w:val="14"/>
        <w:szCs w:val="14"/>
      </w:rPr>
    </w:pPr>
    <w:sdt>
      <w:sdtPr>
        <w:id w:val="-1838143864"/>
        <w:docPartObj>
          <w:docPartGallery w:val="Page Numbers (Bottom of Page)"/>
          <w:docPartUnique/>
        </w:docPartObj>
      </w:sdtPr>
      <w:sdtEndPr>
        <w:rPr>
          <w:sz w:val="14"/>
          <w:szCs w:val="14"/>
        </w:rPr>
      </w:sdtEndPr>
      <w:sdtContent>
        <w:r w:rsidR="003A4D05" w:rsidRPr="003A4D05">
          <w:rPr>
            <w:sz w:val="14"/>
            <w:szCs w:val="14"/>
          </w:rPr>
          <w:fldChar w:fldCharType="begin"/>
        </w:r>
        <w:r w:rsidR="003A4D05" w:rsidRPr="003A4D05">
          <w:rPr>
            <w:sz w:val="14"/>
            <w:szCs w:val="14"/>
          </w:rPr>
          <w:instrText>PAGE   \* MERGEFORMAT</w:instrText>
        </w:r>
        <w:r w:rsidR="003A4D05" w:rsidRPr="003A4D05"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8</w:t>
        </w:r>
        <w:r w:rsidR="003A4D05" w:rsidRPr="003A4D05">
          <w:rPr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E76" w:rsidRDefault="00FE1E76" w:rsidP="0079276E">
      <w:r>
        <w:separator/>
      </w:r>
    </w:p>
  </w:footnote>
  <w:footnote w:type="continuationSeparator" w:id="0">
    <w:p w:rsidR="00FE1E76" w:rsidRDefault="00FE1E7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A3" w:rsidRDefault="00405BA3" w:rsidP="00405BA3">
    <w:pPr>
      <w:pStyle w:val="En-tte"/>
      <w:tabs>
        <w:tab w:val="clear" w:pos="4513"/>
      </w:tabs>
      <w:ind w:right="59"/>
      <w:jc w:val="right"/>
      <w:rPr>
        <w:b/>
        <w:bCs/>
        <w:sz w:val="24"/>
        <w:szCs w:val="24"/>
      </w:rPr>
    </w:pPr>
    <w:r w:rsidRPr="000F3A7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65419AF4" wp14:editId="20E2622D">
          <wp:simplePos x="0" y="0"/>
          <wp:positionH relativeFrom="column">
            <wp:posOffset>4858357</wp:posOffset>
          </wp:positionH>
          <wp:positionV relativeFrom="paragraph">
            <wp:posOffset>163002</wp:posOffset>
          </wp:positionV>
          <wp:extent cx="1479914" cy="852832"/>
          <wp:effectExtent l="0" t="0" r="635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tenai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914" cy="8528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7DD2287" wp14:editId="69826823">
          <wp:simplePos x="0" y="0"/>
          <wp:positionH relativeFrom="column">
            <wp:posOffset>-158115</wp:posOffset>
          </wp:positionH>
          <wp:positionV relativeFrom="paragraph">
            <wp:posOffset>-2540</wp:posOffset>
          </wp:positionV>
          <wp:extent cx="1357630" cy="1228725"/>
          <wp:effectExtent l="0" t="0" r="0" b="0"/>
          <wp:wrapTight wrapText="bothSides">
            <wp:wrapPolygon edited="0">
              <wp:start x="1616" y="1786"/>
              <wp:lineTo x="1616" y="19200"/>
              <wp:lineTo x="9295" y="19200"/>
              <wp:lineTo x="10103" y="17414"/>
              <wp:lineTo x="8891" y="16967"/>
              <wp:lineTo x="18589" y="12056"/>
              <wp:lineTo x="18185" y="9823"/>
              <wp:lineTo x="19802" y="7591"/>
              <wp:lineTo x="18589" y="6251"/>
              <wp:lineTo x="10103" y="1786"/>
              <wp:lineTo x="1616" y="1786"/>
            </wp:wrapPolygon>
          </wp:wrapTight>
          <wp:docPr id="10" name="Image 9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:rsidR="00405BA3" w:rsidRDefault="00405BA3" w:rsidP="00405BA3">
    <w:pPr>
      <w:pStyle w:val="En-tte"/>
      <w:tabs>
        <w:tab w:val="clear" w:pos="4513"/>
      </w:tabs>
      <w:ind w:right="59"/>
      <w:jc w:val="right"/>
      <w:rPr>
        <w:b/>
        <w:bCs/>
        <w:sz w:val="24"/>
        <w:szCs w:val="24"/>
      </w:rPr>
    </w:pPr>
  </w:p>
  <w:p w:rsidR="00405BA3" w:rsidRDefault="00405BA3" w:rsidP="00405BA3">
    <w:pPr>
      <w:pStyle w:val="En-tte"/>
    </w:pPr>
  </w:p>
  <w:p w:rsidR="00405BA3" w:rsidRDefault="00405BA3" w:rsidP="00405BA3">
    <w:pPr>
      <w:pStyle w:val="En-tte"/>
    </w:pPr>
  </w:p>
  <w:p w:rsidR="004D141A" w:rsidRPr="00146FE3" w:rsidRDefault="004D141A" w:rsidP="00146F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3FE" w:rsidRPr="00B623FE" w:rsidRDefault="00B623FE" w:rsidP="00B623FE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25732"/>
    <w:multiLevelType w:val="hybridMultilevel"/>
    <w:tmpl w:val="A03C950A"/>
    <w:lvl w:ilvl="0" w:tplc="5358F2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4643"/>
    <w:multiLevelType w:val="hybridMultilevel"/>
    <w:tmpl w:val="43104B5A"/>
    <w:lvl w:ilvl="0" w:tplc="00AC221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C1CC3"/>
    <w:multiLevelType w:val="hybridMultilevel"/>
    <w:tmpl w:val="A908142C"/>
    <w:lvl w:ilvl="0" w:tplc="EB7201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E3"/>
    <w:rsid w:val="00000A65"/>
    <w:rsid w:val="000051D1"/>
    <w:rsid w:val="0001014A"/>
    <w:rsid w:val="00011C63"/>
    <w:rsid w:val="000301D7"/>
    <w:rsid w:val="00041EC8"/>
    <w:rsid w:val="00077A96"/>
    <w:rsid w:val="000924D0"/>
    <w:rsid w:val="000A6C2F"/>
    <w:rsid w:val="000C3C46"/>
    <w:rsid w:val="000D5021"/>
    <w:rsid w:val="00110EF3"/>
    <w:rsid w:val="00146FE3"/>
    <w:rsid w:val="00167430"/>
    <w:rsid w:val="001748BA"/>
    <w:rsid w:val="001A15D3"/>
    <w:rsid w:val="001B6F29"/>
    <w:rsid w:val="001C3E20"/>
    <w:rsid w:val="001E672A"/>
    <w:rsid w:val="001F6D69"/>
    <w:rsid w:val="002062B3"/>
    <w:rsid w:val="00211923"/>
    <w:rsid w:val="00216872"/>
    <w:rsid w:val="00242FE7"/>
    <w:rsid w:val="00247974"/>
    <w:rsid w:val="002664C8"/>
    <w:rsid w:val="00290741"/>
    <w:rsid w:val="002973A4"/>
    <w:rsid w:val="002A6968"/>
    <w:rsid w:val="002B3AC7"/>
    <w:rsid w:val="002C3085"/>
    <w:rsid w:val="00312DA7"/>
    <w:rsid w:val="00332684"/>
    <w:rsid w:val="003760FE"/>
    <w:rsid w:val="00384B76"/>
    <w:rsid w:val="003A4D05"/>
    <w:rsid w:val="003B0BD2"/>
    <w:rsid w:val="003C63B7"/>
    <w:rsid w:val="003E5AB9"/>
    <w:rsid w:val="003F6BE9"/>
    <w:rsid w:val="00405BA3"/>
    <w:rsid w:val="00414DA0"/>
    <w:rsid w:val="00425D49"/>
    <w:rsid w:val="00431A4F"/>
    <w:rsid w:val="00446DF0"/>
    <w:rsid w:val="00465630"/>
    <w:rsid w:val="004849D6"/>
    <w:rsid w:val="004D141A"/>
    <w:rsid w:val="004E501D"/>
    <w:rsid w:val="004F7A85"/>
    <w:rsid w:val="00544E5B"/>
    <w:rsid w:val="00590D9F"/>
    <w:rsid w:val="005C00FB"/>
    <w:rsid w:val="005F2E98"/>
    <w:rsid w:val="005F3AB7"/>
    <w:rsid w:val="00622311"/>
    <w:rsid w:val="00640EF0"/>
    <w:rsid w:val="006542B1"/>
    <w:rsid w:val="00670C89"/>
    <w:rsid w:val="0067391A"/>
    <w:rsid w:val="0067728E"/>
    <w:rsid w:val="006C6EBB"/>
    <w:rsid w:val="00705346"/>
    <w:rsid w:val="007059B4"/>
    <w:rsid w:val="007171CF"/>
    <w:rsid w:val="00743B89"/>
    <w:rsid w:val="0074724D"/>
    <w:rsid w:val="007733F6"/>
    <w:rsid w:val="00774D33"/>
    <w:rsid w:val="0078108E"/>
    <w:rsid w:val="0079276E"/>
    <w:rsid w:val="007B2995"/>
    <w:rsid w:val="007B2CAA"/>
    <w:rsid w:val="007B41BF"/>
    <w:rsid w:val="007E39E5"/>
    <w:rsid w:val="00807CCD"/>
    <w:rsid w:val="008202D7"/>
    <w:rsid w:val="00842A4A"/>
    <w:rsid w:val="008443A5"/>
    <w:rsid w:val="00851458"/>
    <w:rsid w:val="00865666"/>
    <w:rsid w:val="008C5E2F"/>
    <w:rsid w:val="008D6F92"/>
    <w:rsid w:val="00957B24"/>
    <w:rsid w:val="00986371"/>
    <w:rsid w:val="00992DBA"/>
    <w:rsid w:val="00996F94"/>
    <w:rsid w:val="009A7788"/>
    <w:rsid w:val="009C7EC1"/>
    <w:rsid w:val="009F6BBF"/>
    <w:rsid w:val="00A30EA6"/>
    <w:rsid w:val="00A44625"/>
    <w:rsid w:val="00A72F59"/>
    <w:rsid w:val="00A8461C"/>
    <w:rsid w:val="00A94300"/>
    <w:rsid w:val="00AB16C6"/>
    <w:rsid w:val="00B017CF"/>
    <w:rsid w:val="00B27D02"/>
    <w:rsid w:val="00B55A05"/>
    <w:rsid w:val="00B611CC"/>
    <w:rsid w:val="00B623FE"/>
    <w:rsid w:val="00BD5B09"/>
    <w:rsid w:val="00C65EA7"/>
    <w:rsid w:val="00C666FD"/>
    <w:rsid w:val="00C67312"/>
    <w:rsid w:val="00C96DC4"/>
    <w:rsid w:val="00CB72F5"/>
    <w:rsid w:val="00CD5E65"/>
    <w:rsid w:val="00CE6238"/>
    <w:rsid w:val="00D10C52"/>
    <w:rsid w:val="00D13006"/>
    <w:rsid w:val="00D207BC"/>
    <w:rsid w:val="00D262EC"/>
    <w:rsid w:val="00D63BA0"/>
    <w:rsid w:val="00D75B77"/>
    <w:rsid w:val="00DB2233"/>
    <w:rsid w:val="00DB2CC6"/>
    <w:rsid w:val="00E13FDD"/>
    <w:rsid w:val="00E30C47"/>
    <w:rsid w:val="00E3349D"/>
    <w:rsid w:val="00E5641C"/>
    <w:rsid w:val="00E56942"/>
    <w:rsid w:val="00E75FC7"/>
    <w:rsid w:val="00E95F90"/>
    <w:rsid w:val="00EC49E5"/>
    <w:rsid w:val="00ED2530"/>
    <w:rsid w:val="00EF7D46"/>
    <w:rsid w:val="00F03140"/>
    <w:rsid w:val="00F04A7E"/>
    <w:rsid w:val="00F21D68"/>
    <w:rsid w:val="00F476D8"/>
    <w:rsid w:val="00F47F41"/>
    <w:rsid w:val="00F67DE3"/>
    <w:rsid w:val="00FA1B57"/>
    <w:rsid w:val="00FD5CC3"/>
    <w:rsid w:val="00FE1DD6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2419BF"/>
  <w15:docId w15:val="{FFD74A88-C352-4F4C-A5A9-C361C5DA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6BE9"/>
    <w:rPr>
      <w:lang w:val="fr-FR"/>
    </w:rPr>
  </w:style>
  <w:style w:type="paragraph" w:styleId="Titre1">
    <w:name w:val="heading 1"/>
    <w:basedOn w:val="Normal"/>
    <w:next w:val="Corpsdetexte"/>
    <w:link w:val="Titre1Car"/>
    <w:uiPriority w:val="9"/>
    <w:qFormat/>
    <w:rsid w:val="00E56942"/>
    <w:pPr>
      <w:jc w:val="center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167430"/>
    <w:pPr>
      <w:jc w:val="both"/>
    </w:pPr>
    <w:rPr>
      <w:sz w:val="20"/>
      <w:szCs w:val="20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E56942"/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E56942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E56942"/>
    <w:pPr>
      <w:jc w:val="right"/>
    </w:pPr>
    <w:rPr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167430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E56942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E56942"/>
    <w:rPr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E56942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E56942"/>
    <w:pPr>
      <w:spacing w:line="161" w:lineRule="exact"/>
    </w:pPr>
    <w:rPr>
      <w:color w:val="939598"/>
      <w:sz w:val="14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E56942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sid w:val="00E56942"/>
    <w:rPr>
      <w:rFonts w:ascii="Arial" w:eastAsia="Arial" w:hAnsi="Arial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E56942"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E56942"/>
    <w:rPr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rsid w:val="00F476D8"/>
    <w:pPr>
      <w:spacing w:line="161" w:lineRule="exact"/>
    </w:pPr>
    <w:rPr>
      <w:color w:val="939598"/>
      <w:sz w:val="14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table" w:styleId="Grilledutableau">
    <w:name w:val="Table Grid"/>
    <w:basedOn w:val="TableauNormal"/>
    <w:uiPriority w:val="39"/>
    <w:rsid w:val="003F6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3F6BE9"/>
    <w:rPr>
      <w:color w:val="5770BE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F6BE9"/>
    <w:rPr>
      <w:color w:val="605E5C"/>
      <w:shd w:val="clear" w:color="auto" w:fill="E1DFDD"/>
    </w:rPr>
  </w:style>
  <w:style w:type="character" w:customStyle="1" w:styleId="ServiceInfoHeaderCar">
    <w:name w:val="Service Info Header Car"/>
    <w:basedOn w:val="En-tteCar"/>
    <w:link w:val="ServiceInfoHeader"/>
    <w:locked/>
    <w:rsid w:val="00384B76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384B76"/>
    <w:pPr>
      <w:tabs>
        <w:tab w:val="clear" w:pos="4513"/>
      </w:tabs>
      <w:jc w:val="right"/>
    </w:pPr>
    <w:rPr>
      <w:b/>
      <w:bCs/>
      <w:sz w:val="24"/>
      <w:szCs w:val="24"/>
    </w:rPr>
  </w:style>
  <w:style w:type="paragraph" w:styleId="Sansinterligne">
    <w:name w:val="No Spacing"/>
    <w:uiPriority w:val="1"/>
    <w:qFormat/>
    <w:rsid w:val="003A4D05"/>
    <w:pPr>
      <w:widowControl/>
      <w:autoSpaceDE/>
      <w:autoSpaceDN/>
    </w:pPr>
    <w:rPr>
      <w:rFonts w:asciiTheme="minorHAnsi" w:hAnsiTheme="minorHAnsi" w:cstheme="minorBidi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4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41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4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225CE-3A5A-4407-946D-2A38AAA5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1276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Ministères Chargés des Affaires Sociales</Company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pierre.maurel</dc:creator>
  <cp:lastModifiedBy>COURTADE, Alix</cp:lastModifiedBy>
  <cp:revision>9</cp:revision>
  <cp:lastPrinted>2022-12-07T13:25:00Z</cp:lastPrinted>
  <dcterms:created xsi:type="dcterms:W3CDTF">2022-12-05T10:22:00Z</dcterms:created>
  <dcterms:modified xsi:type="dcterms:W3CDTF">2022-12-08T09:13:00Z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